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CF1" w:rsidRDefault="00011CF1" w:rsidP="00011CF1">
      <w:pPr>
        <w:pStyle w:val="FirstParagraph"/>
        <w:rPr>
          <w:b/>
          <w:bCs/>
        </w:rPr>
      </w:pPr>
    </w:p>
    <w:p w:rsidR="00011CF1" w:rsidRDefault="00011CF1" w:rsidP="00011CF1">
      <w:pPr>
        <w:pStyle w:val="FirstParagraph"/>
        <w:jc w:val="center"/>
      </w:pPr>
      <w:bookmarkStart w:id="0" w:name="_GoBack"/>
      <w:r>
        <w:rPr>
          <w:b/>
          <w:bCs/>
        </w:rPr>
        <w:t>TOWN OF WARWICK</w:t>
      </w:r>
    </w:p>
    <w:p w:rsidR="00011CF1" w:rsidRDefault="00011CF1" w:rsidP="00011CF1">
      <w:pPr>
        <w:pStyle w:val="BodyText"/>
        <w:jc w:val="center"/>
      </w:pPr>
      <w:r>
        <w:rPr>
          <w:b/>
          <w:bCs/>
        </w:rPr>
        <w:t>ADOPTED</w:t>
      </w:r>
      <w:r>
        <w:rPr>
          <w:b/>
          <w:bCs/>
        </w:rPr>
        <w:t xml:space="preserve"> LOCAL LAW NO. </w:t>
      </w:r>
      <w:proofErr w:type="gramStart"/>
      <w:r>
        <w:rPr>
          <w:b/>
          <w:bCs/>
        </w:rPr>
        <w:t>6</w:t>
      </w:r>
      <w:proofErr w:type="gramEnd"/>
      <w:r>
        <w:rPr>
          <w:b/>
          <w:bCs/>
        </w:rPr>
        <w:t xml:space="preserve"> OF 2026</w:t>
      </w:r>
      <w:bookmarkEnd w:id="0"/>
    </w:p>
    <w:p w:rsidR="00011CF1" w:rsidRDefault="00011CF1" w:rsidP="00011CF1">
      <w:pPr>
        <w:pStyle w:val="BodyText"/>
      </w:pPr>
      <w:r>
        <w:rPr>
          <w:b/>
          <w:bCs/>
        </w:rPr>
        <w:t>A LOCAL LAW AMENDING CHAPTER 154, ARTICLE IX OF THE CODE OF THE TOWN OF WARWICK ENTITLED “TOWING POLICY” TO PROVIDE FOR AN ANNUAL LICENSE FEE AND REQUIRED INSPECTIONS OF TOWING EQUIPMENT AND IMPOUND YARDS</w:t>
      </w:r>
    </w:p>
    <w:p w:rsidR="00011CF1" w:rsidRDefault="00011CF1" w:rsidP="00011CF1">
      <w:pPr>
        <w:pStyle w:val="BodyText"/>
      </w:pPr>
      <w:proofErr w:type="gramStart"/>
      <w:r>
        <w:rPr>
          <w:b/>
          <w:bCs/>
        </w:rPr>
        <w:t>Be it enacted</w:t>
      </w:r>
      <w:proofErr w:type="gramEnd"/>
      <w:r>
        <w:rPr>
          <w:b/>
          <w:bCs/>
        </w:rPr>
        <w:t xml:space="preserve"> by the Town Board of the Town of Warwick, Orange County, New York, as follows:</w:t>
      </w:r>
    </w:p>
    <w:p w:rsidR="00011CF1" w:rsidRDefault="00011CF1" w:rsidP="00011CF1">
      <w:pPr>
        <w:pStyle w:val="Heading3"/>
      </w:pPr>
      <w:r>
        <w:t>Section 1. Legislative Intent</w:t>
      </w:r>
    </w:p>
    <w:p w:rsidR="00011CF1" w:rsidRDefault="00011CF1" w:rsidP="00011CF1">
      <w:pPr>
        <w:pStyle w:val="FirstParagraph"/>
      </w:pPr>
      <w:r>
        <w:t xml:space="preserve">The Town Board finds that participation on the Town’s towing rotation list requires towing contractors to maintain safe equipment and secure vehicle storage facilities. The purpose of this Local Law is to establish an annual license fee and require annual inspections to ensure compliance with the </w:t>
      </w:r>
      <w:proofErr w:type="gramStart"/>
      <w:r>
        <w:t>Town’s</w:t>
      </w:r>
      <w:proofErr w:type="gramEnd"/>
      <w:r>
        <w:t xml:space="preserve"> towing standards and to protect the health, safety and welfare of the public.</w:t>
      </w:r>
    </w:p>
    <w:p w:rsidR="00011CF1" w:rsidRDefault="00011CF1" w:rsidP="00011CF1">
      <w:pPr>
        <w:pStyle w:val="Heading3"/>
      </w:pPr>
      <w:bookmarkStart w:id="1" w:name="section-1.-legislative-intent"/>
      <w:bookmarkEnd w:id="1"/>
      <w:r>
        <w:t>Section 2. Chapter 154 Amended</w:t>
      </w:r>
    </w:p>
    <w:p w:rsidR="00011CF1" w:rsidRDefault="00011CF1" w:rsidP="00011CF1">
      <w:pPr>
        <w:pStyle w:val="FirstParagraph"/>
      </w:pPr>
      <w:r>
        <w:t xml:space="preserve">Chapter 154, Article IX, “Towing Policy,” </w:t>
      </w:r>
      <w:proofErr w:type="gramStart"/>
      <w:r>
        <w:t>is hereby amended</w:t>
      </w:r>
      <w:proofErr w:type="gramEnd"/>
      <w:r>
        <w:t xml:space="preserve"> by adding a new section, </w:t>
      </w:r>
      <w:r>
        <w:rPr>
          <w:b/>
          <w:bCs/>
        </w:rPr>
        <w:t>§154-33, Annual Inspection of Equipment and Impound Yard</w:t>
      </w:r>
      <w:r>
        <w:t>, to read as follows:</w:t>
      </w:r>
    </w:p>
    <w:p w:rsidR="00011CF1" w:rsidRDefault="00011CF1" w:rsidP="00011CF1">
      <w:pPr>
        <w:pStyle w:val="BodyText"/>
      </w:pPr>
      <w:r>
        <w:rPr>
          <w:b/>
          <w:bCs/>
        </w:rPr>
        <w:t>§154-33. Annual Inspection of Equipment and Impound Yard.</w:t>
      </w:r>
    </w:p>
    <w:p w:rsidR="00011CF1" w:rsidRDefault="00011CF1" w:rsidP="00011CF1">
      <w:pPr>
        <w:pStyle w:val="BodyText"/>
      </w:pPr>
      <w:r>
        <w:t>A. Every towing contractor licensed by the Town of Warwick and participating on the Town’s towing rotation list shall submit all towing vehicles, equipment, and impound/storage facilities for inspection by the Town of Warwick Police Department or its designated representative at least once each calendar year.</w:t>
      </w:r>
    </w:p>
    <w:p w:rsidR="00011CF1" w:rsidRDefault="00011CF1" w:rsidP="00011CF1">
      <w:pPr>
        <w:pStyle w:val="BodyText"/>
      </w:pPr>
      <w:r>
        <w:t>B. The inspection shall include, but not be limited to:</w:t>
      </w:r>
    </w:p>
    <w:p w:rsidR="00011CF1" w:rsidRDefault="00011CF1" w:rsidP="00011CF1">
      <w:pPr>
        <w:pStyle w:val="Compact"/>
        <w:numPr>
          <w:ilvl w:val="0"/>
          <w:numId w:val="1"/>
        </w:numPr>
      </w:pPr>
      <w:r>
        <w:t>Towing vehicles and recovery equipment required by this Chapter.</w:t>
      </w:r>
    </w:p>
    <w:p w:rsidR="00011CF1" w:rsidRDefault="00011CF1" w:rsidP="00011CF1">
      <w:pPr>
        <w:pStyle w:val="Compact"/>
        <w:numPr>
          <w:ilvl w:val="0"/>
          <w:numId w:val="1"/>
        </w:numPr>
      </w:pPr>
      <w:r>
        <w:t>Safety equipment and warning devices.</w:t>
      </w:r>
    </w:p>
    <w:p w:rsidR="00011CF1" w:rsidRDefault="00011CF1" w:rsidP="00011CF1">
      <w:pPr>
        <w:pStyle w:val="Compact"/>
        <w:numPr>
          <w:ilvl w:val="0"/>
          <w:numId w:val="1"/>
        </w:numPr>
      </w:pPr>
      <w:r>
        <w:t>Communications equipment.</w:t>
      </w:r>
    </w:p>
    <w:p w:rsidR="00011CF1" w:rsidRDefault="00011CF1" w:rsidP="00011CF1">
      <w:pPr>
        <w:pStyle w:val="Compact"/>
        <w:numPr>
          <w:ilvl w:val="0"/>
          <w:numId w:val="1"/>
        </w:numPr>
      </w:pPr>
      <w:r>
        <w:t>Impound and storage yard security, including fencing, lighting, controlled access, and general condition.</w:t>
      </w:r>
    </w:p>
    <w:p w:rsidR="00011CF1" w:rsidRDefault="00011CF1" w:rsidP="00011CF1">
      <w:pPr>
        <w:pStyle w:val="Compact"/>
        <w:numPr>
          <w:ilvl w:val="0"/>
          <w:numId w:val="1"/>
        </w:numPr>
      </w:pPr>
      <w:r>
        <w:t>Compliance with all insurance, licensing, and operational requirements of this Chapter.</w:t>
      </w:r>
    </w:p>
    <w:p w:rsidR="00011CF1" w:rsidRDefault="00011CF1" w:rsidP="00011CF1">
      <w:pPr>
        <w:pStyle w:val="FirstParagraph"/>
      </w:pPr>
      <w:r>
        <w:t xml:space="preserve">C. </w:t>
      </w:r>
      <w:proofErr w:type="gramStart"/>
      <w:r>
        <w:t>The</w:t>
      </w:r>
      <w:proofErr w:type="gramEnd"/>
      <w:r>
        <w:t xml:space="preserve"> Chief of Police, or designee, may require additional inspections whenever deemed necessary to verify continued compliance with this Chapter.</w:t>
      </w:r>
    </w:p>
    <w:p w:rsidR="00011CF1" w:rsidRDefault="00011CF1" w:rsidP="00011CF1">
      <w:pPr>
        <w:pStyle w:val="BodyText"/>
      </w:pPr>
      <w:r>
        <w:t xml:space="preserve">D. Failure to successfully pass an inspection or correct any deficiencies within the time prescribed by the Chief of Police may result in suspension or removal from the Town towing rotation list until all deficiencies </w:t>
      </w:r>
      <w:proofErr w:type="gramStart"/>
      <w:r>
        <w:t>have been corrected</w:t>
      </w:r>
      <w:proofErr w:type="gramEnd"/>
      <w:r>
        <w:t>.</w:t>
      </w:r>
    </w:p>
    <w:p w:rsidR="00011CF1" w:rsidRDefault="00011CF1" w:rsidP="00011CF1">
      <w:pPr>
        <w:pStyle w:val="Heading3"/>
      </w:pPr>
      <w:bookmarkStart w:id="2" w:name="section-2.-chapter-154-amended"/>
      <w:bookmarkEnd w:id="2"/>
      <w:r>
        <w:lastRenderedPageBreak/>
        <w:t>Section 3. Section 154-32 Amended</w:t>
      </w:r>
    </w:p>
    <w:p w:rsidR="00011CF1" w:rsidRDefault="00011CF1" w:rsidP="00011CF1">
      <w:pPr>
        <w:pStyle w:val="FirstParagraph"/>
      </w:pPr>
      <w:r>
        <w:t xml:space="preserve">Section 154-32, “Tow List License Fee,” </w:t>
      </w:r>
      <w:proofErr w:type="gramStart"/>
      <w:r>
        <w:t>is hereby amended</w:t>
      </w:r>
      <w:proofErr w:type="gramEnd"/>
      <w:r>
        <w:t xml:space="preserve"> to read as follows:</w:t>
      </w:r>
    </w:p>
    <w:p w:rsidR="00011CF1" w:rsidRDefault="00011CF1" w:rsidP="00011CF1">
      <w:pPr>
        <w:pStyle w:val="BodyText"/>
      </w:pPr>
      <w:r>
        <w:rPr>
          <w:b/>
          <w:bCs/>
        </w:rPr>
        <w:t>§154-32. Tow List License Fee.</w:t>
      </w:r>
    </w:p>
    <w:p w:rsidR="00011CF1" w:rsidRDefault="00011CF1" w:rsidP="00011CF1">
      <w:pPr>
        <w:pStyle w:val="BodyText"/>
      </w:pPr>
      <w:r>
        <w:t>A. Every towing contractor applying for or renewing participation on the Town of Warwick towing rotation list shall pay an annual license fee as set forth in the Town’s Schedule of Fees.  Editor’s Note: The Schedule of Fees in on file in the Town offices.</w:t>
      </w:r>
    </w:p>
    <w:p w:rsidR="00011CF1" w:rsidRDefault="00011CF1" w:rsidP="00011CF1">
      <w:pPr>
        <w:pStyle w:val="BodyText"/>
      </w:pPr>
      <w:r>
        <w:t>B. The license fee shall be due upon initial application and payable annually thereafter on or before January 31 of each year.</w:t>
      </w:r>
    </w:p>
    <w:p w:rsidR="00011CF1" w:rsidRDefault="00011CF1" w:rsidP="00011CF1">
      <w:pPr>
        <w:pStyle w:val="BodyText"/>
      </w:pPr>
      <w:r>
        <w:t>C. Payment of the annual license fee shall not relieve the licensee of the obligation to comply with all provisions of this Chapter, including the annual inspection requirements.</w:t>
      </w:r>
    </w:p>
    <w:p w:rsidR="00011CF1" w:rsidRDefault="00011CF1" w:rsidP="00011CF1">
      <w:pPr>
        <w:pStyle w:val="BodyText"/>
      </w:pPr>
      <w:r>
        <w:t xml:space="preserve">Section 4. Section 154 -18(A) Licensing provisions and responsibilities.  Amended.  </w:t>
      </w:r>
    </w:p>
    <w:p w:rsidR="00011CF1" w:rsidRDefault="00011CF1" w:rsidP="00011CF1">
      <w:pPr>
        <w:pStyle w:val="BodyText"/>
      </w:pPr>
      <w:r>
        <w:rPr>
          <w:rFonts w:cstheme="minorHAnsi"/>
        </w:rPr>
        <w:t>§</w:t>
      </w:r>
      <w:r>
        <w:t xml:space="preserve"> 154-18 (A</w:t>
      </w:r>
      <w:proofErr w:type="gramStart"/>
      <w:r>
        <w:t>)“</w:t>
      </w:r>
      <w:proofErr w:type="gramEnd"/>
      <w:r>
        <w:t>Licensing provisions and responsibilities is hereby amended to read as follows:</w:t>
      </w:r>
    </w:p>
    <w:p w:rsidR="00011CF1" w:rsidRDefault="00011CF1" w:rsidP="00011CF1">
      <w:pPr>
        <w:pStyle w:val="BodyText"/>
        <w:numPr>
          <w:ilvl w:val="0"/>
          <w:numId w:val="2"/>
        </w:numPr>
      </w:pPr>
      <w:r>
        <w:t xml:space="preserve">The applicant must own, lease, operate and maintain a registered, working New-York-State-licensed motor vehicle repair facility within the Town of Warwick. If the applicant does not own the premises on which the motor vehicle repair facility is situated, a written lease for the use of the premises or for service from the motor vehicle repair facility </w:t>
      </w:r>
      <w:proofErr w:type="gramStart"/>
      <w:r>
        <w:t>must be provided</w:t>
      </w:r>
      <w:proofErr w:type="gramEnd"/>
      <w:r>
        <w:t xml:space="preserve">. Any tow company on the Town of Warwick towing rotation list that does not comply with this requirement prior to the date of the adoption of this policy </w:t>
      </w:r>
      <w:proofErr w:type="gramStart"/>
      <w:r>
        <w:t>shall not be removed</w:t>
      </w:r>
      <w:proofErr w:type="gramEnd"/>
      <w:r>
        <w:t xml:space="preserve"> from the rotation list.  Notwithstanding anything herein to the contrary, an applicant owning a </w:t>
      </w:r>
      <w:proofErr w:type="gramStart"/>
      <w:r>
        <w:t>heavy duty</w:t>
      </w:r>
      <w:proofErr w:type="gramEnd"/>
      <w:r>
        <w:t xml:space="preserve"> wrecker tow truck shall be exempt from the requirement of this subsection.</w:t>
      </w:r>
    </w:p>
    <w:p w:rsidR="00011CF1" w:rsidRDefault="00011CF1" w:rsidP="00011CF1">
      <w:pPr>
        <w:pStyle w:val="Heading3"/>
      </w:pPr>
      <w:bookmarkStart w:id="3" w:name="section-3.-section-154-32-amended"/>
      <w:bookmarkEnd w:id="3"/>
      <w:r>
        <w:t>Section 5. Severability</w:t>
      </w:r>
    </w:p>
    <w:p w:rsidR="00011CF1" w:rsidRDefault="00011CF1" w:rsidP="00011CF1">
      <w:pPr>
        <w:pStyle w:val="FirstParagraph"/>
      </w:pPr>
      <w:r>
        <w:t xml:space="preserve">If any clause, sentence, paragraph, section or part of this Local Law </w:t>
      </w:r>
      <w:proofErr w:type="gramStart"/>
      <w:r>
        <w:t>shall be adjudged</w:t>
      </w:r>
      <w:proofErr w:type="gramEnd"/>
      <w:r>
        <w:t xml:space="preserve"> by any court of competent jurisdiction to be invalid, such judgment shall not affect, impair or invalidate the remainder thereof.</w:t>
      </w:r>
    </w:p>
    <w:p w:rsidR="00011CF1" w:rsidRDefault="00011CF1" w:rsidP="00011CF1">
      <w:pPr>
        <w:pStyle w:val="Heading3"/>
      </w:pPr>
      <w:bookmarkStart w:id="4" w:name="section-4.-severability"/>
      <w:bookmarkEnd w:id="4"/>
      <w:r>
        <w:t>Section 6. Effective Date</w:t>
      </w:r>
    </w:p>
    <w:p w:rsidR="00011CF1" w:rsidRDefault="00011CF1" w:rsidP="00011CF1">
      <w:pPr>
        <w:pStyle w:val="FirstParagraph"/>
      </w:pPr>
      <w:bookmarkStart w:id="5" w:name="section-5.-effective-date"/>
      <w:r>
        <w:t>This Local Law shall take effect immediately upon filing with the Secretary of State of the State of New York in accordance with the Municipal Home Rule Law.</w:t>
      </w:r>
      <w:bookmarkEnd w:id="5"/>
    </w:p>
    <w:p w:rsidR="00011CF1" w:rsidRDefault="00011CF1" w:rsidP="00011CF1"/>
    <w:p w:rsidR="003A4E89" w:rsidRDefault="00011CF1"/>
    <w:sectPr w:rsidR="003A4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9411"/>
    <w:multiLevelType w:val="multilevel"/>
    <w:tmpl w:val="CEC273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6F802DF"/>
    <w:multiLevelType w:val="hybridMultilevel"/>
    <w:tmpl w:val="A5040DF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CF1"/>
    <w:rsid w:val="00011CF1"/>
    <w:rsid w:val="00060DFF"/>
    <w:rsid w:val="00474E2E"/>
    <w:rsid w:val="00C01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934F"/>
  <w15:chartTrackingRefBased/>
  <w15:docId w15:val="{4871C4BC-6A55-47DD-A830-0243C2E8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CF1"/>
    <w:pPr>
      <w:spacing w:line="256" w:lineRule="auto"/>
    </w:pPr>
  </w:style>
  <w:style w:type="paragraph" w:styleId="Heading3">
    <w:name w:val="heading 3"/>
    <w:basedOn w:val="Normal"/>
    <w:next w:val="BodyText"/>
    <w:link w:val="Heading3Char"/>
    <w:uiPriority w:val="9"/>
    <w:semiHidden/>
    <w:unhideWhenUsed/>
    <w:qFormat/>
    <w:rsid w:val="00011CF1"/>
    <w:pPr>
      <w:keepNext/>
      <w:keepLines/>
      <w:spacing w:before="160" w:after="80" w:line="240" w:lineRule="auto"/>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11CF1"/>
    <w:rPr>
      <w:rFonts w:eastAsiaTheme="majorEastAsia" w:cstheme="majorBidi"/>
      <w:color w:val="2E74B5" w:themeColor="accent1" w:themeShade="BF"/>
      <w:sz w:val="28"/>
      <w:szCs w:val="28"/>
    </w:rPr>
  </w:style>
  <w:style w:type="paragraph" w:styleId="BodyText">
    <w:name w:val="Body Text"/>
    <w:basedOn w:val="Normal"/>
    <w:link w:val="BodyTextChar"/>
    <w:semiHidden/>
    <w:unhideWhenUsed/>
    <w:qFormat/>
    <w:rsid w:val="00011CF1"/>
    <w:pPr>
      <w:spacing w:before="180" w:after="180" w:line="240" w:lineRule="auto"/>
    </w:pPr>
    <w:rPr>
      <w:sz w:val="24"/>
      <w:szCs w:val="24"/>
    </w:rPr>
  </w:style>
  <w:style w:type="character" w:customStyle="1" w:styleId="BodyTextChar">
    <w:name w:val="Body Text Char"/>
    <w:basedOn w:val="DefaultParagraphFont"/>
    <w:link w:val="BodyText"/>
    <w:semiHidden/>
    <w:rsid w:val="00011CF1"/>
    <w:rPr>
      <w:sz w:val="24"/>
      <w:szCs w:val="24"/>
    </w:rPr>
  </w:style>
  <w:style w:type="paragraph" w:customStyle="1" w:styleId="FirstParagraph">
    <w:name w:val="First Paragraph"/>
    <w:basedOn w:val="BodyText"/>
    <w:next w:val="BodyText"/>
    <w:qFormat/>
    <w:rsid w:val="00011CF1"/>
  </w:style>
  <w:style w:type="paragraph" w:customStyle="1" w:styleId="Compact">
    <w:name w:val="Compact"/>
    <w:basedOn w:val="BodyText"/>
    <w:qFormat/>
    <w:rsid w:val="00011CF1"/>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6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615</Words>
  <Characters>3511</Characters>
  <Application>Microsoft Office Word</Application>
  <DocSecurity>0</DocSecurity>
  <Lines>29</Lines>
  <Paragraphs>8</Paragraphs>
  <ScaleCrop>false</ScaleCrop>
  <Company>.</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1</cp:revision>
  <dcterms:created xsi:type="dcterms:W3CDTF">2026-09-11T02:20:00Z</dcterms:created>
  <dcterms:modified xsi:type="dcterms:W3CDTF">2026-09-11T02:23:00Z</dcterms:modified>
</cp:coreProperties>
</file>